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97BA" w14:textId="1E3D7BF9" w:rsidR="00CF073C" w:rsidRPr="007F70C4" w:rsidRDefault="00CF073C" w:rsidP="00CF073C">
      <w:pPr>
        <w:jc w:val="both"/>
        <w:rPr>
          <w:rFonts w:ascii="Lato Light" w:hAnsi="Lato Light"/>
          <w:b/>
        </w:rPr>
      </w:pPr>
      <w:r w:rsidRPr="007F70C4">
        <w:rPr>
          <w:rFonts w:ascii="Lato Light" w:hAnsi="Lato Light"/>
          <w:b/>
        </w:rPr>
        <w:t xml:space="preserve">BAVELLONI </w:t>
      </w:r>
      <w:r w:rsidR="007F70C4" w:rsidRPr="007F70C4">
        <w:rPr>
          <w:rFonts w:ascii="Lato Light" w:hAnsi="Lato Light"/>
          <w:b/>
        </w:rPr>
        <w:t xml:space="preserve">SPA </w:t>
      </w:r>
      <w:r w:rsidRPr="007F70C4">
        <w:rPr>
          <w:rFonts w:ascii="Lato Light" w:hAnsi="Lato Light"/>
          <w:b/>
        </w:rPr>
        <w:t>– GMM: FIRMATO L’ACCORDO</w:t>
      </w:r>
    </w:p>
    <w:p w14:paraId="3A8AC259" w14:textId="77777777" w:rsidR="00CF073C" w:rsidRPr="00F277F1" w:rsidRDefault="00CF073C" w:rsidP="00CF073C">
      <w:pPr>
        <w:rPr>
          <w:rFonts w:ascii="Lato" w:hAnsi="Lato"/>
          <w:b/>
          <w:bCs/>
          <w:sz w:val="28"/>
          <w:szCs w:val="28"/>
        </w:rPr>
      </w:pPr>
    </w:p>
    <w:p w14:paraId="3CD1A2F2" w14:textId="66C71BE2" w:rsidR="00CF073C" w:rsidRPr="00CF073C" w:rsidRDefault="00CF073C" w:rsidP="00CF073C">
      <w:pPr>
        <w:jc w:val="both"/>
        <w:rPr>
          <w:rFonts w:ascii="Lato Light" w:hAnsi="Lato Light"/>
        </w:rPr>
      </w:pPr>
      <w:r w:rsidRPr="003F4871">
        <w:rPr>
          <w:rFonts w:ascii="Lato Light" w:hAnsi="Lato Light"/>
        </w:rPr>
        <w:t xml:space="preserve">In data 31.01.2022 è stato firmato l’accordo tra GMM, </w:t>
      </w:r>
      <w:r w:rsidR="0029503B">
        <w:rPr>
          <w:rFonts w:ascii="Lato Light" w:hAnsi="Lato Light"/>
        </w:rPr>
        <w:t>a</w:t>
      </w:r>
      <w:r w:rsidRPr="003F4871">
        <w:rPr>
          <w:rFonts w:ascii="Lato Light" w:hAnsi="Lato Light"/>
        </w:rPr>
        <w:t xml:space="preserve">zienda controllata dal fondo di private equity di Consilium SGR, e Bavelloni SpA, mediante il quale GMM acquisisce il 52% delle quote di Bavelloni SpA. </w:t>
      </w:r>
      <w:r w:rsidRPr="00CF073C">
        <w:rPr>
          <w:rFonts w:ascii="Lato Light" w:hAnsi="Lato Light"/>
        </w:rPr>
        <w:t xml:space="preserve">In questo modo, le due </w:t>
      </w:r>
      <w:r w:rsidR="0029503B">
        <w:rPr>
          <w:rFonts w:ascii="Lato Light" w:hAnsi="Lato Light"/>
        </w:rPr>
        <w:t>a</w:t>
      </w:r>
      <w:r w:rsidRPr="00CF073C">
        <w:rPr>
          <w:rFonts w:ascii="Lato Light" w:hAnsi="Lato Light"/>
        </w:rPr>
        <w:t>ziende danno vita a uno dei maggiori gruppi al mondo nella lavorazione dei materiali lapidei e del vetro</w:t>
      </w:r>
      <w:r>
        <w:rPr>
          <w:rFonts w:ascii="Lato Light" w:hAnsi="Lato Light"/>
        </w:rPr>
        <w:t>,</w:t>
      </w:r>
      <w:r w:rsidRPr="00CF073C">
        <w:rPr>
          <w:rFonts w:ascii="Lato Light" w:hAnsi="Lato Light"/>
        </w:rPr>
        <w:t xml:space="preserve"> superando i 100 milioni di fatturato.</w:t>
      </w:r>
    </w:p>
    <w:p w14:paraId="5164F8CD" w14:textId="77777777" w:rsidR="00CF073C" w:rsidRPr="00CF073C" w:rsidRDefault="00CF073C" w:rsidP="00CF073C">
      <w:pPr>
        <w:jc w:val="both"/>
        <w:rPr>
          <w:rFonts w:ascii="Lato Light" w:hAnsi="Lato Light"/>
        </w:rPr>
      </w:pPr>
    </w:p>
    <w:p w14:paraId="29A9B6FA" w14:textId="53BD8C9F" w:rsidR="00CF073C" w:rsidRPr="00CF073C" w:rsidRDefault="00CF073C" w:rsidP="00CF073C">
      <w:pPr>
        <w:jc w:val="both"/>
        <w:rPr>
          <w:rFonts w:ascii="Lato Light" w:hAnsi="Lato Light"/>
        </w:rPr>
      </w:pPr>
      <w:r w:rsidRPr="00CF073C">
        <w:rPr>
          <w:rFonts w:ascii="Lato Light" w:hAnsi="Lato Light"/>
        </w:rPr>
        <w:t>GMM è un’azienda multinazionale con sede a Gravellona Toce (VB</w:t>
      </w:r>
      <w:r w:rsidR="007C39D7">
        <w:rPr>
          <w:rFonts w:ascii="Lato Light" w:hAnsi="Lato Light"/>
        </w:rPr>
        <w:t>)</w:t>
      </w:r>
      <w:r w:rsidR="007F70C4">
        <w:rPr>
          <w:rFonts w:ascii="Lato Light" w:hAnsi="Lato Light"/>
        </w:rPr>
        <w:t>,</w:t>
      </w:r>
      <w:r w:rsidRPr="00CF073C">
        <w:rPr>
          <w:rFonts w:ascii="Lato Light" w:hAnsi="Lato Light"/>
        </w:rPr>
        <w:t xml:space="preserve"> leader nei macchinari per il taglio, la fresatura e lucidatura dei materiali lapidei. </w:t>
      </w:r>
    </w:p>
    <w:p w14:paraId="6EDD5AE0" w14:textId="2AA585E5" w:rsidR="00CF073C" w:rsidRPr="00CF073C" w:rsidRDefault="00CF073C" w:rsidP="00CF073C">
      <w:pPr>
        <w:jc w:val="both"/>
        <w:rPr>
          <w:rFonts w:ascii="Lato Light" w:hAnsi="Lato Light"/>
        </w:rPr>
      </w:pPr>
      <w:r w:rsidRPr="00CF073C">
        <w:rPr>
          <w:rFonts w:ascii="Lato Light" w:hAnsi="Lato Light"/>
        </w:rPr>
        <w:t xml:space="preserve">Fondata nell’anno 1993, GMM nasce dall’idea imprenditoriale di tre ingegneri e avvia la sua attività progettando e costruendo frese a ponte per l’industria dei lapidei. GMM continua la sua evoluzione sino a diventare leader mondiale nella produzione di frese tradizionali e a controllo numerico, producendo successivamente impianti per la lucidatura piana e verticale (lucidacoste) </w:t>
      </w:r>
      <w:r w:rsidR="00431498">
        <w:rPr>
          <w:rFonts w:ascii="Lato Light" w:hAnsi="Lato Light"/>
        </w:rPr>
        <w:t xml:space="preserve">grazie all’acquisizione di Cemar (2009), allora </w:t>
      </w:r>
      <w:r w:rsidR="0029503B">
        <w:rPr>
          <w:rFonts w:ascii="Lato Light" w:hAnsi="Lato Light"/>
        </w:rPr>
        <w:t>a</w:t>
      </w:r>
      <w:r w:rsidR="00431498">
        <w:rPr>
          <w:rFonts w:ascii="Lato Light" w:hAnsi="Lato Light"/>
        </w:rPr>
        <w:t xml:space="preserve">zienda di riferimento nel settore, </w:t>
      </w:r>
      <w:r w:rsidRPr="00CF073C">
        <w:rPr>
          <w:rFonts w:ascii="Lato Light" w:hAnsi="Lato Light"/>
        </w:rPr>
        <w:t xml:space="preserve">e integrando </w:t>
      </w:r>
      <w:r w:rsidR="00431498">
        <w:rPr>
          <w:rFonts w:ascii="Lato Light" w:hAnsi="Lato Light"/>
        </w:rPr>
        <w:t xml:space="preserve">poi </w:t>
      </w:r>
      <w:r w:rsidRPr="00CF073C">
        <w:rPr>
          <w:rFonts w:ascii="Lato Light" w:hAnsi="Lato Light"/>
        </w:rPr>
        <w:t>la propria gamma prodotti attraverso l’acquisizione dell</w:t>
      </w:r>
      <w:r w:rsidR="007F70C4">
        <w:rPr>
          <w:rFonts w:ascii="Lato Light" w:hAnsi="Lato Light"/>
        </w:rPr>
        <w:t>’</w:t>
      </w:r>
      <w:r>
        <w:rPr>
          <w:rFonts w:ascii="Lato Light" w:hAnsi="Lato Light"/>
        </w:rPr>
        <w:t>a</w:t>
      </w:r>
      <w:r w:rsidRPr="00CF073C">
        <w:rPr>
          <w:rFonts w:ascii="Lato Light" w:hAnsi="Lato Light"/>
        </w:rPr>
        <w:t>ustraliana Techni Waterjet, specializzata in macchine per il taglio ad acqua con una tecnologia</w:t>
      </w:r>
      <w:r w:rsidR="007F70C4">
        <w:rPr>
          <w:rFonts w:ascii="Lato Light" w:hAnsi="Lato Light"/>
        </w:rPr>
        <w:t xml:space="preserve"> </w:t>
      </w:r>
      <w:r w:rsidRPr="00CF073C">
        <w:rPr>
          <w:rFonts w:ascii="Lato Light" w:hAnsi="Lato Light"/>
        </w:rPr>
        <w:t xml:space="preserve">innovativa brevettata nei settori del metallo, dei compositi, della pietra e del vetro. </w:t>
      </w:r>
    </w:p>
    <w:p w14:paraId="3CF43D35" w14:textId="6B3EB49C" w:rsidR="00CF073C" w:rsidRPr="00C86CC8" w:rsidRDefault="00CF073C" w:rsidP="00CF073C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>Negli ultimi 5 anni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ha </w:t>
      </w:r>
      <w:r w:rsidR="007C39D7">
        <w:rPr>
          <w:rFonts w:ascii="Lato Light" w:hAnsi="Lato Light"/>
        </w:rPr>
        <w:t>attuato</w:t>
      </w:r>
      <w:r w:rsidRPr="00C86CC8">
        <w:rPr>
          <w:rFonts w:ascii="Lato Light" w:hAnsi="Lato Light"/>
        </w:rPr>
        <w:t xml:space="preserve"> un importante progetto di crescita essendo passata, a livello consolidato, da 36 mln a 70 mln di euro nel 2021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di cui 85% all’estero. La crescita è stata r</w:t>
      </w:r>
      <w:r w:rsidR="007F70C4">
        <w:rPr>
          <w:rFonts w:ascii="Lato Light" w:hAnsi="Lato Light"/>
        </w:rPr>
        <w:t>e</w:t>
      </w:r>
      <w:r w:rsidRPr="00C86CC8">
        <w:rPr>
          <w:rFonts w:ascii="Lato Light" w:hAnsi="Lato Light"/>
        </w:rPr>
        <w:t>alizzata sia in modo organico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che per linee esterne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con l’acquisizione nel 2018 di Techni Waterjet (TWJ).</w:t>
      </w:r>
    </w:p>
    <w:p w14:paraId="00DD0196" w14:textId="77777777" w:rsidR="00CF073C" w:rsidRPr="00C86CC8" w:rsidRDefault="00CF073C" w:rsidP="00CF073C">
      <w:pPr>
        <w:jc w:val="both"/>
        <w:rPr>
          <w:rFonts w:ascii="Lato Light" w:hAnsi="Lato Light"/>
        </w:rPr>
      </w:pPr>
    </w:p>
    <w:p w14:paraId="3992771D" w14:textId="6340AD07" w:rsidR="00CF073C" w:rsidRPr="00C86CC8" w:rsidRDefault="00CF073C" w:rsidP="00CF073C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>GMM e Bavelloni da</w:t>
      </w:r>
      <w:r w:rsidR="0029503B">
        <w:rPr>
          <w:rFonts w:ascii="Lato Light" w:hAnsi="Lato Light"/>
        </w:rPr>
        <w:t>ra</w:t>
      </w:r>
      <w:r w:rsidRPr="00C86CC8">
        <w:rPr>
          <w:rFonts w:ascii="Lato Light" w:hAnsi="Lato Light"/>
        </w:rPr>
        <w:t xml:space="preserve">nno vita a un </w:t>
      </w:r>
      <w:r w:rsidR="00A44A52">
        <w:rPr>
          <w:rFonts w:ascii="Lato Light" w:hAnsi="Lato Light"/>
        </w:rPr>
        <w:t>G</w:t>
      </w:r>
      <w:r w:rsidRPr="00C86CC8">
        <w:rPr>
          <w:rFonts w:ascii="Lato Light" w:hAnsi="Lato Light"/>
        </w:rPr>
        <w:t>ruppo industriale da oltre 100 milioni di fatturato e circa 10 milioni di EBITDA, con 400 dipendenti, 6 stabilimenti produttivi e 8 filiali dirette a fortissima vocazione internazionale. Il Gruppo integrerà le rispettive tecnologie in una produzione annua di oltre 800 macchine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che si articolerà nelle 3 principali business units dello Stone con il marchio GMM, del Glass con il marchio Bavelloni e dei Fabrication Materials con il marchio Techni Waterjet.</w:t>
      </w:r>
    </w:p>
    <w:p w14:paraId="42F0600A" w14:textId="77777777" w:rsidR="00CF073C" w:rsidRPr="00C86CC8" w:rsidRDefault="00CF073C" w:rsidP="00CF073C">
      <w:pPr>
        <w:jc w:val="both"/>
        <w:rPr>
          <w:rFonts w:ascii="Lato Light" w:hAnsi="Lato Light"/>
        </w:rPr>
      </w:pPr>
    </w:p>
    <w:p w14:paraId="1AA13009" w14:textId="435EFB26" w:rsidR="00CF073C" w:rsidRPr="00C86CC8" w:rsidRDefault="00CF073C" w:rsidP="00CF073C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>Per Bavelloni SpA, l’operazione rappresenta un’occasione unica per proseguire il piano strategico di sviluppo iniziato nel 2015, che ha permesso all’</w:t>
      </w:r>
      <w:r w:rsidR="0029503B">
        <w:rPr>
          <w:rFonts w:ascii="Lato Light" w:hAnsi="Lato Light"/>
        </w:rPr>
        <w:t>a</w:t>
      </w:r>
      <w:r w:rsidRPr="00C86CC8">
        <w:rPr>
          <w:rFonts w:ascii="Lato Light" w:hAnsi="Lato Light"/>
        </w:rPr>
        <w:t xml:space="preserve">zienda di crescere del 75% a livello di fatturato consolidato, di espandere la rete commerciale tramite 3 filiali di proprietà all’estero e di integrare il business degli utensili nella propria gamma prodotto. </w:t>
      </w:r>
    </w:p>
    <w:p w14:paraId="34BC78ED" w14:textId="77777777" w:rsidR="00CF073C" w:rsidRPr="00C86CC8" w:rsidRDefault="00CF073C" w:rsidP="00CF073C">
      <w:pPr>
        <w:jc w:val="both"/>
        <w:rPr>
          <w:rFonts w:ascii="Lato Light" w:hAnsi="Lato Light"/>
        </w:rPr>
      </w:pPr>
    </w:p>
    <w:p w14:paraId="3D77E3A8" w14:textId="1A891147" w:rsidR="00CF073C" w:rsidRPr="00C86CC8" w:rsidRDefault="00CF073C" w:rsidP="00CF073C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>La partnership con GMM apre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infatti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una nuova opportunità per Bavelloni </w:t>
      </w:r>
      <w:r w:rsidR="00A44A52">
        <w:rPr>
          <w:rFonts w:ascii="Lato Light" w:hAnsi="Lato Light"/>
        </w:rPr>
        <w:t>di</w:t>
      </w:r>
      <w:r w:rsidRPr="00C86CC8">
        <w:rPr>
          <w:rFonts w:ascii="Lato Light" w:hAnsi="Lato Light"/>
        </w:rPr>
        <w:t xml:space="preserve"> sviluppare il settore della pietra, sia per quanto riguarda il segmento delle macchine che quello degli utensili. D’altro canto</w:t>
      </w:r>
      <w:r w:rsidR="00C86CC8">
        <w:rPr>
          <w:rFonts w:ascii="Lato Light" w:hAnsi="Lato Light"/>
        </w:rPr>
        <w:t>,</w:t>
      </w:r>
      <w:r w:rsidRPr="00C86CC8">
        <w:rPr>
          <w:rFonts w:ascii="Lato Light" w:hAnsi="Lato Light"/>
        </w:rPr>
        <w:t xml:space="preserve"> la gamma prodotto delle due aziend</w:t>
      </w:r>
      <w:r w:rsidR="00EE7C7D">
        <w:rPr>
          <w:rFonts w:ascii="Lato Light" w:hAnsi="Lato Light"/>
        </w:rPr>
        <w:t>e</w:t>
      </w:r>
      <w:r w:rsidRPr="00C86CC8">
        <w:rPr>
          <w:rFonts w:ascii="Lato Light" w:hAnsi="Lato Light"/>
        </w:rPr>
        <w:t xml:space="preserve"> </w:t>
      </w:r>
      <w:r w:rsidR="0029503B">
        <w:rPr>
          <w:rFonts w:ascii="Lato Light" w:hAnsi="Lato Light"/>
        </w:rPr>
        <w:t>è</w:t>
      </w:r>
      <w:r w:rsidRPr="00C86CC8">
        <w:rPr>
          <w:rFonts w:ascii="Lato Light" w:hAnsi="Lato Light"/>
        </w:rPr>
        <w:t xml:space="preserve"> assolutamente complementare e senza </w:t>
      </w:r>
      <w:r w:rsidRPr="00C86CC8">
        <w:rPr>
          <w:rFonts w:ascii="Lato Light" w:hAnsi="Lato Light"/>
        </w:rPr>
        <w:lastRenderedPageBreak/>
        <w:t>sovrapposizione alcuna, il che permetterà a entrambe di continuare a</w:t>
      </w:r>
      <w:r w:rsidR="00A44A52">
        <w:rPr>
          <w:rFonts w:ascii="Lato Light" w:hAnsi="Lato Light"/>
        </w:rPr>
        <w:t>d ampliare</w:t>
      </w:r>
      <w:r w:rsidRPr="00C86CC8">
        <w:rPr>
          <w:rFonts w:ascii="Lato Light" w:hAnsi="Lato Light"/>
        </w:rPr>
        <w:t xml:space="preserve"> tutte le famiglie prodotto.</w:t>
      </w:r>
    </w:p>
    <w:p w14:paraId="3B65696A" w14:textId="77777777" w:rsidR="00CF073C" w:rsidRPr="00C86CC8" w:rsidRDefault="00CF073C" w:rsidP="00CF073C">
      <w:pPr>
        <w:jc w:val="both"/>
        <w:rPr>
          <w:rFonts w:ascii="Lato Light" w:hAnsi="Lato Light"/>
        </w:rPr>
      </w:pPr>
    </w:p>
    <w:p w14:paraId="3C89E8FD" w14:textId="077A70C0" w:rsidR="00CF073C" w:rsidRPr="00C86CC8" w:rsidRDefault="00CF073C" w:rsidP="00CF073C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 xml:space="preserve">L’affinità tra le due </w:t>
      </w:r>
      <w:r w:rsidR="0029503B">
        <w:rPr>
          <w:rFonts w:ascii="Lato Light" w:hAnsi="Lato Light"/>
        </w:rPr>
        <w:t>a</w:t>
      </w:r>
      <w:r w:rsidRPr="00C86CC8">
        <w:rPr>
          <w:rFonts w:ascii="Lato Light" w:hAnsi="Lato Light"/>
        </w:rPr>
        <w:t xml:space="preserve">ziende, specializzate </w:t>
      </w:r>
      <w:r w:rsidR="00654331">
        <w:rPr>
          <w:rFonts w:ascii="Lato Light" w:hAnsi="Lato Light"/>
        </w:rPr>
        <w:t>in</w:t>
      </w:r>
      <w:r w:rsidRPr="00C86CC8">
        <w:rPr>
          <w:rFonts w:ascii="Lato Light" w:hAnsi="Lato Light"/>
        </w:rPr>
        <w:t xml:space="preserve"> progettazione e costruzione di macchine utensili per molti versi simil</w:t>
      </w:r>
      <w:r w:rsidR="00C86CC8">
        <w:rPr>
          <w:rFonts w:ascii="Lato Light" w:hAnsi="Lato Light"/>
        </w:rPr>
        <w:t>i</w:t>
      </w:r>
      <w:r w:rsidRPr="00C86CC8">
        <w:rPr>
          <w:rFonts w:ascii="Lato Light" w:hAnsi="Lato Light"/>
        </w:rPr>
        <w:t xml:space="preserve">, consentirà a entrambe di godere </w:t>
      </w:r>
      <w:r w:rsidR="00C86CC8">
        <w:rPr>
          <w:rFonts w:ascii="Lato Light" w:hAnsi="Lato Light"/>
        </w:rPr>
        <w:t xml:space="preserve">di </w:t>
      </w:r>
      <w:r w:rsidRPr="00C86CC8">
        <w:rPr>
          <w:rFonts w:ascii="Lato Light" w:hAnsi="Lato Light"/>
        </w:rPr>
        <w:t>vantaggi progettual</w:t>
      </w:r>
      <w:r w:rsidR="006D3C48">
        <w:rPr>
          <w:rFonts w:ascii="Lato Light" w:hAnsi="Lato Light"/>
        </w:rPr>
        <w:t>i,</w:t>
      </w:r>
      <w:r w:rsidRPr="00C86CC8">
        <w:rPr>
          <w:rFonts w:ascii="Lato Light" w:hAnsi="Lato Light"/>
        </w:rPr>
        <w:t xml:space="preserve"> costruttiv</w:t>
      </w:r>
      <w:r w:rsidR="006D3C48">
        <w:rPr>
          <w:rFonts w:ascii="Lato Light" w:hAnsi="Lato Light"/>
        </w:rPr>
        <w:t>i</w:t>
      </w:r>
      <w:r w:rsidR="007F70C4">
        <w:rPr>
          <w:rFonts w:ascii="Lato Light" w:hAnsi="Lato Light"/>
        </w:rPr>
        <w:t xml:space="preserve"> e di</w:t>
      </w:r>
      <w:r w:rsidR="006D3C48">
        <w:rPr>
          <w:rFonts w:ascii="Lato Light" w:hAnsi="Lato Light"/>
        </w:rPr>
        <w:t xml:space="preserve"> </w:t>
      </w:r>
      <w:r w:rsidR="0029503B">
        <w:rPr>
          <w:rFonts w:ascii="Lato Light" w:hAnsi="Lato Light"/>
        </w:rPr>
        <w:t xml:space="preserve">consolidare </w:t>
      </w:r>
      <w:r w:rsidRPr="00C86CC8">
        <w:rPr>
          <w:rFonts w:ascii="Lato Light" w:hAnsi="Lato Light"/>
        </w:rPr>
        <w:t>importanti sinergie dal punto di vista del know-how</w:t>
      </w:r>
      <w:r w:rsidR="00A44A52">
        <w:rPr>
          <w:rFonts w:ascii="Lato Light" w:hAnsi="Lato Light"/>
        </w:rPr>
        <w:t>, degli</w:t>
      </w:r>
      <w:r w:rsidRPr="00C86CC8">
        <w:rPr>
          <w:rFonts w:ascii="Lato Light" w:hAnsi="Lato Light"/>
        </w:rPr>
        <w:t xml:space="preserve"> acquisti dei componenti e dei processi produttivi.</w:t>
      </w:r>
    </w:p>
    <w:p w14:paraId="11BC17D1" w14:textId="77777777" w:rsidR="00CF073C" w:rsidRPr="00C86CC8" w:rsidRDefault="00CF073C" w:rsidP="00CF073C">
      <w:pPr>
        <w:jc w:val="both"/>
        <w:rPr>
          <w:rFonts w:ascii="Lato Light" w:hAnsi="Lato Light"/>
        </w:rPr>
      </w:pPr>
    </w:p>
    <w:p w14:paraId="4B5F4C90" w14:textId="38A78ED4" w:rsidR="003226CB" w:rsidRDefault="00CF073C" w:rsidP="00255A01">
      <w:pPr>
        <w:jc w:val="both"/>
        <w:rPr>
          <w:rFonts w:ascii="Lato Light" w:hAnsi="Lato Light"/>
        </w:rPr>
      </w:pPr>
      <w:r w:rsidRPr="00C86CC8">
        <w:rPr>
          <w:rFonts w:ascii="Lato Light" w:hAnsi="Lato Light"/>
        </w:rPr>
        <w:t>I soci di Bavelloni</w:t>
      </w:r>
      <w:r w:rsidR="007F70C4">
        <w:rPr>
          <w:rFonts w:ascii="Lato Light" w:hAnsi="Lato Light"/>
        </w:rPr>
        <w:t xml:space="preserve"> SpA</w:t>
      </w:r>
      <w:r w:rsidRPr="00C86CC8">
        <w:rPr>
          <w:rFonts w:ascii="Lato Light" w:hAnsi="Lato Light"/>
        </w:rPr>
        <w:t>, attualmente costituenti il Consiglio di Amministrazione dell’</w:t>
      </w:r>
      <w:r w:rsidR="007764F3">
        <w:rPr>
          <w:rFonts w:ascii="Lato Light" w:hAnsi="Lato Light"/>
        </w:rPr>
        <w:t>a</w:t>
      </w:r>
      <w:r w:rsidRPr="00C86CC8">
        <w:rPr>
          <w:rFonts w:ascii="Lato Light" w:hAnsi="Lato Light"/>
        </w:rPr>
        <w:t>zienda, Federico Bassi, Roberto Califano e Sergio Valsecchi, mantengono il 48% delle quote di Bavelloni e continueranno ad amministrare l’</w:t>
      </w:r>
      <w:r w:rsidR="007764F3">
        <w:rPr>
          <w:rFonts w:ascii="Lato Light" w:hAnsi="Lato Light"/>
        </w:rPr>
        <w:t>a</w:t>
      </w:r>
      <w:r w:rsidRPr="00C86CC8">
        <w:rPr>
          <w:rFonts w:ascii="Lato Light" w:hAnsi="Lato Light"/>
        </w:rPr>
        <w:t xml:space="preserve">zienda in continuità con quanto fatto fino ad oggi. </w:t>
      </w:r>
    </w:p>
    <w:p w14:paraId="674A78A1" w14:textId="2F029FF7" w:rsidR="0049328A" w:rsidRDefault="0049328A" w:rsidP="00255A01">
      <w:pPr>
        <w:jc w:val="both"/>
        <w:rPr>
          <w:rFonts w:ascii="Lato Light" w:hAnsi="Lato Light"/>
        </w:rPr>
      </w:pPr>
    </w:p>
    <w:p w14:paraId="4B5E2249" w14:textId="77777777" w:rsidR="0049328A" w:rsidRPr="0049328A" w:rsidRDefault="0049328A" w:rsidP="0049328A">
      <w:pPr>
        <w:jc w:val="both"/>
        <w:rPr>
          <w:rFonts w:ascii="Lato Light" w:hAnsi="Lato Light"/>
        </w:rPr>
      </w:pPr>
      <w:r w:rsidRPr="0049328A">
        <w:rPr>
          <w:rFonts w:ascii="Lato Light" w:hAnsi="Lato Light"/>
        </w:rPr>
        <w:t>GMM è stata assistita da Lincoln International come advisor dell’operazione, dallo studio Ughi e Nunziante per gli aspetti contrattuali, da KPMG per la due diligence contabile e da Russo De Rosa &amp; Associati per quella fiscale e legale.</w:t>
      </w:r>
    </w:p>
    <w:p w14:paraId="755625C7" w14:textId="77777777" w:rsidR="0049328A" w:rsidRPr="0049328A" w:rsidRDefault="0049328A" w:rsidP="0049328A">
      <w:pPr>
        <w:jc w:val="both"/>
        <w:rPr>
          <w:rFonts w:ascii="Lato Light" w:hAnsi="Lato Light"/>
        </w:rPr>
      </w:pPr>
    </w:p>
    <w:p w14:paraId="48EC2AB9" w14:textId="4B2A9630" w:rsidR="003226CB" w:rsidRDefault="0049328A" w:rsidP="00255A01">
      <w:pPr>
        <w:jc w:val="both"/>
        <w:rPr>
          <w:rFonts w:ascii="Lato Light" w:hAnsi="Lato Light"/>
        </w:rPr>
      </w:pPr>
      <w:r w:rsidRPr="0049328A">
        <w:rPr>
          <w:rFonts w:ascii="Lato Light" w:hAnsi="Lato Light"/>
        </w:rPr>
        <w:t>Gli azionisti di Bavelloni sono stati assistiti dallo Studio Advant Nctm.</w:t>
      </w:r>
    </w:p>
    <w:p w14:paraId="3BD08682" w14:textId="49C4EAB7" w:rsidR="0049328A" w:rsidRDefault="0049328A" w:rsidP="00255A01">
      <w:pPr>
        <w:jc w:val="both"/>
        <w:rPr>
          <w:rFonts w:ascii="Lato Light" w:hAnsi="Lato Light"/>
        </w:rPr>
      </w:pPr>
    </w:p>
    <w:p w14:paraId="226D3EE1" w14:textId="77777777" w:rsidR="0049328A" w:rsidRDefault="0049328A" w:rsidP="00255A01">
      <w:pPr>
        <w:jc w:val="both"/>
        <w:rPr>
          <w:rFonts w:ascii="Lato Light" w:hAnsi="Lato Light"/>
        </w:rPr>
      </w:pPr>
    </w:p>
    <w:p w14:paraId="272FE382" w14:textId="77777777" w:rsidR="003226CB" w:rsidRDefault="003226CB" w:rsidP="00255A01">
      <w:pPr>
        <w:jc w:val="both"/>
        <w:rPr>
          <w:rFonts w:ascii="Lato Light" w:hAnsi="Lato Light"/>
        </w:rPr>
      </w:pPr>
    </w:p>
    <w:p w14:paraId="7337C612" w14:textId="77777777" w:rsidR="003226CB" w:rsidRDefault="003226CB" w:rsidP="00255A01">
      <w:pPr>
        <w:jc w:val="both"/>
        <w:rPr>
          <w:rFonts w:ascii="Lato Light" w:hAnsi="Lato Light"/>
        </w:rPr>
      </w:pPr>
    </w:p>
    <w:p w14:paraId="3DB68432" w14:textId="77777777" w:rsidR="003226CB" w:rsidRDefault="003226CB" w:rsidP="00255A01">
      <w:pPr>
        <w:jc w:val="both"/>
        <w:rPr>
          <w:rFonts w:ascii="Lato Light" w:hAnsi="Lato Light"/>
        </w:rPr>
      </w:pPr>
    </w:p>
    <w:p w14:paraId="1DFA3C1F" w14:textId="77777777" w:rsidR="003226CB" w:rsidRDefault="003226CB" w:rsidP="00255A01">
      <w:pPr>
        <w:jc w:val="both"/>
        <w:rPr>
          <w:rFonts w:ascii="Lato Light" w:hAnsi="Lato Light"/>
        </w:rPr>
      </w:pPr>
    </w:p>
    <w:p w14:paraId="23E12F74" w14:textId="77777777" w:rsidR="003226CB" w:rsidRDefault="003226CB" w:rsidP="00255A01">
      <w:pPr>
        <w:jc w:val="both"/>
        <w:rPr>
          <w:rFonts w:ascii="Lato Light" w:hAnsi="Lato Light"/>
        </w:rPr>
      </w:pPr>
    </w:p>
    <w:p w14:paraId="10E645D7" w14:textId="77777777" w:rsidR="003226CB" w:rsidRDefault="003226CB" w:rsidP="00255A01">
      <w:pPr>
        <w:jc w:val="both"/>
        <w:rPr>
          <w:rFonts w:ascii="Lato Light" w:hAnsi="Lato Light"/>
        </w:rPr>
      </w:pPr>
    </w:p>
    <w:p w14:paraId="2F808942" w14:textId="77777777" w:rsidR="0052648A" w:rsidRDefault="0052648A" w:rsidP="00255A01">
      <w:pPr>
        <w:jc w:val="both"/>
        <w:rPr>
          <w:rFonts w:ascii="Lato Light" w:hAnsi="Lato Light"/>
        </w:rPr>
      </w:pPr>
    </w:p>
    <w:p w14:paraId="7E9386EA" w14:textId="0D2274AC" w:rsidR="0052648A" w:rsidRDefault="0052648A" w:rsidP="00880B59">
      <w:pPr>
        <w:spacing w:after="160"/>
        <w:jc w:val="both"/>
        <w:rPr>
          <w:rFonts w:ascii="Lato Light" w:eastAsia="Calibri" w:hAnsi="Lato Light" w:cs="Times New Roman"/>
          <w:b/>
          <w:sz w:val="20"/>
          <w:szCs w:val="20"/>
          <w:lang w:eastAsia="en-US"/>
        </w:rPr>
      </w:pPr>
    </w:p>
    <w:p w14:paraId="7DE2A0F4" w14:textId="77777777" w:rsidR="00462E44" w:rsidRDefault="00462E44" w:rsidP="00880B59">
      <w:pPr>
        <w:spacing w:after="160"/>
        <w:jc w:val="both"/>
        <w:rPr>
          <w:rFonts w:ascii="Lato Light" w:eastAsia="Calibri" w:hAnsi="Lato Light" w:cs="Times New Roman"/>
          <w:b/>
          <w:sz w:val="20"/>
          <w:szCs w:val="20"/>
          <w:lang w:eastAsia="en-US"/>
        </w:rPr>
      </w:pPr>
    </w:p>
    <w:p w14:paraId="076798CA" w14:textId="77777777" w:rsidR="003F4871" w:rsidRDefault="003F4871" w:rsidP="00005248">
      <w:pPr>
        <w:spacing w:after="160"/>
        <w:jc w:val="both"/>
        <w:rPr>
          <w:rFonts w:ascii="Lato Light" w:eastAsia="Calibri" w:hAnsi="Lato Light" w:cs="Times New Roman"/>
          <w:b/>
          <w:sz w:val="20"/>
          <w:szCs w:val="20"/>
          <w:lang w:eastAsia="en-US"/>
        </w:rPr>
      </w:pPr>
    </w:p>
    <w:p w14:paraId="0B84B7FD" w14:textId="77777777" w:rsidR="003F4871" w:rsidRDefault="003F4871" w:rsidP="00005248">
      <w:pPr>
        <w:spacing w:after="160"/>
        <w:jc w:val="both"/>
        <w:rPr>
          <w:rFonts w:ascii="Lato Light" w:eastAsia="Calibri" w:hAnsi="Lato Light" w:cs="Times New Roman"/>
          <w:b/>
          <w:sz w:val="20"/>
          <w:szCs w:val="20"/>
          <w:lang w:eastAsia="en-US"/>
        </w:rPr>
      </w:pPr>
    </w:p>
    <w:p w14:paraId="59F3A3BE" w14:textId="2E37E3A4" w:rsidR="00880B59" w:rsidRPr="00005248" w:rsidRDefault="005F58D1" w:rsidP="00005248">
      <w:pPr>
        <w:spacing w:after="160"/>
        <w:jc w:val="both"/>
        <w:rPr>
          <w:rFonts w:ascii="Lato Light" w:eastAsia="Calibri" w:hAnsi="Lato Light" w:cs="Times New Roman"/>
          <w:sz w:val="20"/>
          <w:szCs w:val="20"/>
          <w:lang w:eastAsia="en-US"/>
        </w:rPr>
      </w:pPr>
      <w:r>
        <w:rPr>
          <w:rFonts w:ascii="Lato Light" w:eastAsia="Calibri" w:hAnsi="Lato Light" w:cs="Times New Roman"/>
          <w:b/>
          <w:sz w:val="20"/>
          <w:szCs w:val="20"/>
          <w:lang w:eastAsia="en-US"/>
        </w:rPr>
        <w:t>B</w:t>
      </w:r>
      <w:r w:rsidR="00665D81" w:rsidRPr="00755AE1">
        <w:rPr>
          <w:rFonts w:ascii="Lato Light" w:eastAsia="Calibri" w:hAnsi="Lato Light" w:cs="Times New Roman"/>
          <w:b/>
          <w:sz w:val="20"/>
          <w:szCs w:val="20"/>
          <w:lang w:eastAsia="en-US"/>
        </w:rPr>
        <w:t xml:space="preserve">avelloni </w:t>
      </w:r>
      <w:r w:rsidR="000A0C4A">
        <w:rPr>
          <w:rFonts w:ascii="Lato Light" w:eastAsia="Calibri" w:hAnsi="Lato Light" w:cs="Times New Roman"/>
          <w:b/>
          <w:sz w:val="20"/>
          <w:szCs w:val="20"/>
          <w:lang w:eastAsia="en-US"/>
        </w:rPr>
        <w:t xml:space="preserve">SpA 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 xml:space="preserve">fornisce tecnologie e servizi per la lavorazione del vetro piano destinato al settore solare, dell’architettura, dell’arredamento e degli elettrodomestici. Sul mercato da oltre 70 anni, vantiamo più di 25.000 installazioni di macchine in un centinaio di paesi nel mondo. La nostra </w:t>
      </w:r>
      <w:r w:rsidR="00064C20">
        <w:rPr>
          <w:rFonts w:ascii="Lato Light" w:eastAsia="Calibri" w:hAnsi="Lato Light" w:cs="Times New Roman"/>
          <w:sz w:val="20"/>
          <w:szCs w:val="20"/>
          <w:lang w:eastAsia="en-US"/>
        </w:rPr>
        <w:t xml:space="preserve">ampia 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>offerta comprende centri di lavoro a controllo numerico</w:t>
      </w:r>
      <w:r w:rsidR="000A0C4A">
        <w:rPr>
          <w:rFonts w:ascii="Lato Light" w:eastAsia="Calibri" w:hAnsi="Lato Light" w:cs="Times New Roman"/>
          <w:sz w:val="20"/>
          <w:szCs w:val="20"/>
          <w:lang w:eastAsia="en-US"/>
        </w:rPr>
        <w:t xml:space="preserve">, 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>avanzate tecnologie per il taglio, la lavorazione del bordo, il bisello</w:t>
      </w:r>
      <w:r w:rsidR="000A0C4A">
        <w:rPr>
          <w:rFonts w:ascii="Lato Light" w:eastAsia="Calibri" w:hAnsi="Lato Light" w:cs="Times New Roman"/>
          <w:sz w:val="20"/>
          <w:szCs w:val="20"/>
          <w:lang w:eastAsia="en-US"/>
        </w:rPr>
        <w:t xml:space="preserve">, 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>la foratura</w:t>
      </w:r>
      <w:r w:rsidR="00D2539F">
        <w:rPr>
          <w:rFonts w:ascii="Lato Light" w:eastAsia="Calibri" w:hAnsi="Lato Light" w:cs="Times New Roman"/>
          <w:sz w:val="20"/>
          <w:szCs w:val="20"/>
          <w:lang w:eastAsia="en-US"/>
        </w:rPr>
        <w:t>/fresatura</w:t>
      </w:r>
      <w:r w:rsidR="00301531">
        <w:rPr>
          <w:rFonts w:ascii="Lato Light" w:eastAsia="Calibri" w:hAnsi="Lato Light" w:cs="Times New Roman"/>
          <w:sz w:val="20"/>
          <w:szCs w:val="20"/>
          <w:lang w:eastAsia="en-US"/>
        </w:rPr>
        <w:t xml:space="preserve"> e il lavaggio del vetro,</w:t>
      </w:r>
      <w:r w:rsidR="000A0C4A">
        <w:rPr>
          <w:rFonts w:ascii="Lato Light" w:eastAsia="Calibri" w:hAnsi="Lato Light" w:cs="Times New Roman"/>
          <w:sz w:val="20"/>
          <w:szCs w:val="20"/>
          <w:lang w:eastAsia="en-US"/>
        </w:rPr>
        <w:t xml:space="preserve"> nonchè ricambi per i </w:t>
      </w:r>
      <w:r w:rsidR="00462E44">
        <w:rPr>
          <w:rFonts w:ascii="Lato Light" w:eastAsia="Calibri" w:hAnsi="Lato Light" w:cs="Times New Roman"/>
          <w:sz w:val="20"/>
          <w:szCs w:val="20"/>
          <w:lang w:eastAsia="en-US"/>
        </w:rPr>
        <w:t>nostri</w:t>
      </w:r>
      <w:r w:rsidR="0083467B">
        <w:rPr>
          <w:rFonts w:ascii="Lato Light" w:eastAsia="Calibri" w:hAnsi="Lato Light" w:cs="Times New Roman"/>
          <w:sz w:val="20"/>
          <w:szCs w:val="20"/>
          <w:lang w:eastAsia="en-US"/>
        </w:rPr>
        <w:t xml:space="preserve"> </w:t>
      </w:r>
      <w:r w:rsidR="000A0C4A">
        <w:rPr>
          <w:rFonts w:ascii="Lato Light" w:eastAsia="Calibri" w:hAnsi="Lato Light" w:cs="Times New Roman"/>
          <w:sz w:val="20"/>
          <w:szCs w:val="20"/>
          <w:lang w:eastAsia="en-US"/>
        </w:rPr>
        <w:t>macchinari e una vasta gamma di utensili diamantati e lucidanti</w:t>
      </w:r>
      <w:r w:rsidR="00417770" w:rsidRPr="00417770">
        <w:rPr>
          <w:rFonts w:ascii="Lato Light" w:eastAsia="Calibri" w:hAnsi="Lato Light" w:cs="Times New Roman"/>
          <w:sz w:val="20"/>
          <w:szCs w:val="20"/>
          <w:lang w:eastAsia="en-US"/>
        </w:rPr>
        <w:t>.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 xml:space="preserve">Tutti i </w:t>
      </w:r>
      <w:r w:rsidR="00BD014D">
        <w:rPr>
          <w:rFonts w:ascii="Lato Light" w:eastAsia="Calibri" w:hAnsi="Lato Light" w:cs="Times New Roman"/>
          <w:sz w:val="20"/>
          <w:szCs w:val="20"/>
          <w:lang w:eastAsia="en-US"/>
        </w:rPr>
        <w:t>macchinari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 xml:space="preserve"> sono disponibili sia in soluzioni stand alone </w:t>
      </w:r>
      <w:r w:rsidR="004A12D9">
        <w:rPr>
          <w:rFonts w:ascii="Lato Light" w:eastAsia="Calibri" w:hAnsi="Lato Light" w:cs="Times New Roman"/>
          <w:sz w:val="20"/>
          <w:szCs w:val="20"/>
          <w:lang w:eastAsia="en-US"/>
        </w:rPr>
        <w:t>che</w:t>
      </w:r>
      <w:r w:rsidR="00665D81" w:rsidRPr="00755AE1">
        <w:rPr>
          <w:rFonts w:ascii="Lato Light" w:eastAsia="Calibri" w:hAnsi="Lato Light" w:cs="Times New Roman"/>
          <w:sz w:val="20"/>
          <w:szCs w:val="20"/>
          <w:lang w:eastAsia="en-US"/>
        </w:rPr>
        <w:t xml:space="preserve"> in linee integrate</w:t>
      </w:r>
      <w:r>
        <w:rPr>
          <w:rFonts w:ascii="Lato Light" w:eastAsia="Calibri" w:hAnsi="Lato Light" w:cs="Times New Roman"/>
          <w:sz w:val="20"/>
          <w:szCs w:val="20"/>
          <w:lang w:eastAsia="en-US"/>
        </w:rPr>
        <w:t xml:space="preserve"> personalizzate.</w:t>
      </w:r>
    </w:p>
    <w:sectPr w:rsidR="00880B59" w:rsidRPr="00005248" w:rsidSect="00EA254C">
      <w:headerReference w:type="default" r:id="rId6"/>
      <w:footerReference w:type="default" r:id="rId7"/>
      <w:pgSz w:w="11900" w:h="16840"/>
      <w:pgMar w:top="4537" w:right="112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FF3" w14:textId="77777777" w:rsidR="00E329D0" w:rsidRDefault="00E329D0" w:rsidP="00FA7048">
      <w:r>
        <w:separator/>
      </w:r>
    </w:p>
  </w:endnote>
  <w:endnote w:type="continuationSeparator" w:id="0">
    <w:p w14:paraId="2795FB38" w14:textId="77777777" w:rsidR="00E329D0" w:rsidRDefault="00E329D0" w:rsidP="00FA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4BC7" w14:textId="77777777" w:rsidR="00C70CFC" w:rsidRPr="00C70CFC" w:rsidRDefault="00C70CFC" w:rsidP="00C70CFC">
    <w:pPr>
      <w:pStyle w:val="Footer"/>
      <w:jc w:val="right"/>
      <w:rPr>
        <w:rFonts w:ascii="Lato Light" w:hAnsi="Lato Light"/>
        <w:sz w:val="28"/>
        <w:szCs w:val="28"/>
      </w:rPr>
    </w:pPr>
    <w:r w:rsidRPr="00C70CFC">
      <w:rPr>
        <w:rFonts w:ascii="Lato Light" w:hAnsi="Lato Light"/>
        <w:sz w:val="28"/>
        <w:szCs w:val="28"/>
      </w:rPr>
      <w:t>info@b</w:t>
    </w:r>
    <w:r>
      <w:rPr>
        <w:rFonts w:ascii="Lato Light" w:hAnsi="Lato Light"/>
        <w:sz w:val="28"/>
        <w:szCs w:val="28"/>
      </w:rPr>
      <w:t>avelloni.com - www.bavelloni.com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766" w14:textId="77777777" w:rsidR="00E329D0" w:rsidRDefault="00E329D0" w:rsidP="00FA7048">
      <w:r>
        <w:separator/>
      </w:r>
    </w:p>
  </w:footnote>
  <w:footnote w:type="continuationSeparator" w:id="0">
    <w:p w14:paraId="271141AF" w14:textId="77777777" w:rsidR="00E329D0" w:rsidRDefault="00E329D0" w:rsidP="00FA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5F9" w14:textId="5DD71487" w:rsidR="00FA7048" w:rsidRDefault="00EA30B5" w:rsidP="00FA7048">
    <w:pPr>
      <w:pStyle w:val="Header"/>
      <w:ind w:left="-1134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9EB4037" wp14:editId="20F2AC57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7578090" cy="1539875"/>
          <wp:effectExtent l="0" t="0" r="3810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53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602" w:rsidRPr="002B46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650B2" wp14:editId="60B2899D">
              <wp:simplePos x="0" y="0"/>
              <wp:positionH relativeFrom="column">
                <wp:posOffset>-342900</wp:posOffset>
              </wp:positionH>
              <wp:positionV relativeFrom="paragraph">
                <wp:posOffset>1329055</wp:posOffset>
              </wp:positionV>
              <wp:extent cx="2514600" cy="3429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028C5" w14:textId="220A82C5" w:rsidR="002B4602" w:rsidRPr="00EA254C" w:rsidRDefault="002B4602" w:rsidP="002B4602">
                          <w:pPr>
                            <w:rPr>
                              <w:rFonts w:ascii="Lato Light" w:hAnsi="Lato Light"/>
                              <w:color w:val="48484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 Light" w:hAnsi="Lato Light"/>
                              <w:color w:val="48484B"/>
                              <w:sz w:val="20"/>
                              <w:szCs w:val="20"/>
                            </w:rPr>
                            <w:t>Lentate sul Seveso</w:t>
                          </w:r>
                          <w:r w:rsidRPr="00EA254C">
                            <w:rPr>
                              <w:rFonts w:ascii="Lato Light" w:hAnsi="Lato Light"/>
                              <w:color w:val="48484B"/>
                              <w:sz w:val="20"/>
                              <w:szCs w:val="20"/>
                            </w:rPr>
                            <w:t xml:space="preserve">, </w:t>
                          </w:r>
                          <w:r w:rsidR="00417770">
                            <w:rPr>
                              <w:rFonts w:ascii="Lato Light" w:hAnsi="Lato Light"/>
                              <w:color w:val="48484B"/>
                              <w:sz w:val="20"/>
                              <w:szCs w:val="20"/>
                            </w:rPr>
                            <w:t>1</w:t>
                          </w:r>
                          <w:r w:rsidR="00CF073C">
                            <w:rPr>
                              <w:rFonts w:ascii="Lato Light" w:hAnsi="Lato Light"/>
                              <w:color w:val="48484B"/>
                              <w:sz w:val="20"/>
                              <w:szCs w:val="20"/>
                            </w:rPr>
                            <w:t xml:space="preserve"> febbraio 2022</w:t>
                          </w:r>
                        </w:p>
                        <w:p w14:paraId="22F8DBDE" w14:textId="77777777" w:rsidR="002B4602" w:rsidRPr="00EA254C" w:rsidRDefault="002B4602" w:rsidP="002B4602">
                          <w:pPr>
                            <w:rPr>
                              <w:rFonts w:ascii="Lato Light" w:hAnsi="Lato Light"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650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7pt;margin-top:104.6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" filled="f" stroked="f">
              <v:textbox>
                <w:txbxContent>
                  <w:p w14:paraId="4C1028C5" w14:textId="220A82C5" w:rsidR="002B4602" w:rsidRPr="00EA254C" w:rsidRDefault="002B4602" w:rsidP="002B4602">
                    <w:pPr>
                      <w:rPr>
                        <w:rFonts w:ascii="Lato Light" w:hAnsi="Lato Light"/>
                        <w:color w:val="48484B"/>
                        <w:sz w:val="20"/>
                        <w:szCs w:val="20"/>
                      </w:rPr>
                    </w:pPr>
                    <w:r>
                      <w:rPr>
                        <w:rFonts w:ascii="Lato Light" w:hAnsi="Lato Light"/>
                        <w:color w:val="48484B"/>
                        <w:sz w:val="20"/>
                        <w:szCs w:val="20"/>
                      </w:rPr>
                      <w:t>Lentate sul Seveso</w:t>
                    </w:r>
                    <w:r w:rsidRPr="00EA254C">
                      <w:rPr>
                        <w:rFonts w:ascii="Lato Light" w:hAnsi="Lato Light"/>
                        <w:color w:val="48484B"/>
                        <w:sz w:val="20"/>
                        <w:szCs w:val="20"/>
                      </w:rPr>
                      <w:t xml:space="preserve">, </w:t>
                    </w:r>
                    <w:r w:rsidR="00417770">
                      <w:rPr>
                        <w:rFonts w:ascii="Lato Light" w:hAnsi="Lato Light"/>
                        <w:color w:val="48484B"/>
                        <w:sz w:val="20"/>
                        <w:szCs w:val="20"/>
                      </w:rPr>
                      <w:t>1</w:t>
                    </w:r>
                    <w:r w:rsidR="00CF073C">
                      <w:rPr>
                        <w:rFonts w:ascii="Lato Light" w:hAnsi="Lato Light"/>
                        <w:color w:val="48484B"/>
                        <w:sz w:val="20"/>
                        <w:szCs w:val="20"/>
                      </w:rPr>
                      <w:t xml:space="preserve"> febbraio 2022</w:t>
                    </w:r>
                  </w:p>
                  <w:p w14:paraId="22F8DBDE" w14:textId="77777777" w:rsidR="002B4602" w:rsidRPr="00EA254C" w:rsidRDefault="002B4602" w:rsidP="002B4602">
                    <w:pPr>
                      <w:rPr>
                        <w:rFonts w:ascii="Lato Light" w:hAnsi="Lato Light"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B4602" w:rsidRPr="002B46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63AC8" wp14:editId="191215F1">
              <wp:simplePos x="0" y="0"/>
              <wp:positionH relativeFrom="column">
                <wp:posOffset>5829300</wp:posOffset>
              </wp:positionH>
              <wp:positionV relativeFrom="paragraph">
                <wp:posOffset>1277620</wp:posOffset>
              </wp:positionV>
              <wp:extent cx="747395" cy="394335"/>
              <wp:effectExtent l="0" t="0" r="0" b="12065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6525E" w14:textId="466E7720" w:rsidR="002B4602" w:rsidRPr="00EA254C" w:rsidRDefault="002B4602" w:rsidP="002B4602">
                          <w:pPr>
                            <w:jc w:val="right"/>
                            <w:rPr>
                              <w:rFonts w:ascii="Lato Light" w:hAnsi="Lato Light"/>
                              <w:color w:val="48484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63AC8" id="Casella di testo 3" o:spid="_x0000_s1027" type="#_x0000_t202" style="position:absolute;left:0;text-align:left;margin-left:459pt;margin-top:100.6pt;width:58.8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" filled="f" stroked="f">
              <v:textbox>
                <w:txbxContent>
                  <w:p w14:paraId="6656525E" w14:textId="466E7720" w:rsidR="002B4602" w:rsidRPr="00EA254C" w:rsidRDefault="002B4602" w:rsidP="002B4602">
                    <w:pPr>
                      <w:jc w:val="right"/>
                      <w:rPr>
                        <w:rFonts w:ascii="Lato Light" w:hAnsi="Lato Light"/>
                        <w:color w:val="48484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48"/>
    <w:rsid w:val="00005248"/>
    <w:rsid w:val="000135CD"/>
    <w:rsid w:val="00015277"/>
    <w:rsid w:val="00064C20"/>
    <w:rsid w:val="00081D8D"/>
    <w:rsid w:val="00091DFA"/>
    <w:rsid w:val="0009288F"/>
    <w:rsid w:val="000A0C4A"/>
    <w:rsid w:val="000E6C28"/>
    <w:rsid w:val="000F2B0C"/>
    <w:rsid w:val="000F46A3"/>
    <w:rsid w:val="000F4DD4"/>
    <w:rsid w:val="00105849"/>
    <w:rsid w:val="0011096B"/>
    <w:rsid w:val="00112C83"/>
    <w:rsid w:val="001137FF"/>
    <w:rsid w:val="00114388"/>
    <w:rsid w:val="001268E7"/>
    <w:rsid w:val="00127E51"/>
    <w:rsid w:val="001343D3"/>
    <w:rsid w:val="00180066"/>
    <w:rsid w:val="00181FD8"/>
    <w:rsid w:val="001918FA"/>
    <w:rsid w:val="00194D0C"/>
    <w:rsid w:val="001B08C0"/>
    <w:rsid w:val="001B0E14"/>
    <w:rsid w:val="001C567C"/>
    <w:rsid w:val="001C7542"/>
    <w:rsid w:val="001F3D43"/>
    <w:rsid w:val="00204619"/>
    <w:rsid w:val="002177F5"/>
    <w:rsid w:val="0022708C"/>
    <w:rsid w:val="00240591"/>
    <w:rsid w:val="00243307"/>
    <w:rsid w:val="00255A01"/>
    <w:rsid w:val="00291FA8"/>
    <w:rsid w:val="0029503B"/>
    <w:rsid w:val="002B3BC3"/>
    <w:rsid w:val="002B4602"/>
    <w:rsid w:val="002E0036"/>
    <w:rsid w:val="002E5374"/>
    <w:rsid w:val="002F04AC"/>
    <w:rsid w:val="002F774B"/>
    <w:rsid w:val="00301531"/>
    <w:rsid w:val="003226CB"/>
    <w:rsid w:val="00335C3A"/>
    <w:rsid w:val="0033768E"/>
    <w:rsid w:val="00352122"/>
    <w:rsid w:val="0035572E"/>
    <w:rsid w:val="0035780E"/>
    <w:rsid w:val="00357BE5"/>
    <w:rsid w:val="00362734"/>
    <w:rsid w:val="003812AF"/>
    <w:rsid w:val="003F4871"/>
    <w:rsid w:val="00417770"/>
    <w:rsid w:val="00431498"/>
    <w:rsid w:val="004340E5"/>
    <w:rsid w:val="0043476B"/>
    <w:rsid w:val="00462E44"/>
    <w:rsid w:val="004667DF"/>
    <w:rsid w:val="0049328A"/>
    <w:rsid w:val="004A12D9"/>
    <w:rsid w:val="004B2363"/>
    <w:rsid w:val="00507513"/>
    <w:rsid w:val="0051606B"/>
    <w:rsid w:val="005235AA"/>
    <w:rsid w:val="0052648A"/>
    <w:rsid w:val="00555450"/>
    <w:rsid w:val="00561455"/>
    <w:rsid w:val="005F58D1"/>
    <w:rsid w:val="006218E8"/>
    <w:rsid w:val="006244D3"/>
    <w:rsid w:val="00630C25"/>
    <w:rsid w:val="00653C27"/>
    <w:rsid w:val="00654331"/>
    <w:rsid w:val="00664601"/>
    <w:rsid w:val="00665D81"/>
    <w:rsid w:val="00671DAF"/>
    <w:rsid w:val="00686996"/>
    <w:rsid w:val="006A4D54"/>
    <w:rsid w:val="006C0C28"/>
    <w:rsid w:val="006D2EF0"/>
    <w:rsid w:val="006D3C48"/>
    <w:rsid w:val="006E02F6"/>
    <w:rsid w:val="006E0BBF"/>
    <w:rsid w:val="006E0D0B"/>
    <w:rsid w:val="006F6B24"/>
    <w:rsid w:val="00711F67"/>
    <w:rsid w:val="00714E1F"/>
    <w:rsid w:val="0072742E"/>
    <w:rsid w:val="0074102D"/>
    <w:rsid w:val="007441E3"/>
    <w:rsid w:val="007472C5"/>
    <w:rsid w:val="00755AE1"/>
    <w:rsid w:val="007764F3"/>
    <w:rsid w:val="00780923"/>
    <w:rsid w:val="0078207D"/>
    <w:rsid w:val="00783E84"/>
    <w:rsid w:val="007A1EBF"/>
    <w:rsid w:val="007C39D7"/>
    <w:rsid w:val="007E2D3E"/>
    <w:rsid w:val="007F70C4"/>
    <w:rsid w:val="00811CC6"/>
    <w:rsid w:val="00823584"/>
    <w:rsid w:val="00824879"/>
    <w:rsid w:val="0083467B"/>
    <w:rsid w:val="0087241E"/>
    <w:rsid w:val="00880B59"/>
    <w:rsid w:val="00883C3B"/>
    <w:rsid w:val="00895EA1"/>
    <w:rsid w:val="008A332F"/>
    <w:rsid w:val="008D4208"/>
    <w:rsid w:val="008D536C"/>
    <w:rsid w:val="00914657"/>
    <w:rsid w:val="0096148E"/>
    <w:rsid w:val="00964CA7"/>
    <w:rsid w:val="0096527C"/>
    <w:rsid w:val="009E3421"/>
    <w:rsid w:val="009E4B88"/>
    <w:rsid w:val="00A07086"/>
    <w:rsid w:val="00A14E3B"/>
    <w:rsid w:val="00A44A52"/>
    <w:rsid w:val="00A944A5"/>
    <w:rsid w:val="00AA6FFA"/>
    <w:rsid w:val="00AF5A2F"/>
    <w:rsid w:val="00B11A7A"/>
    <w:rsid w:val="00B22900"/>
    <w:rsid w:val="00B32989"/>
    <w:rsid w:val="00B32AD6"/>
    <w:rsid w:val="00B47E0A"/>
    <w:rsid w:val="00B52F21"/>
    <w:rsid w:val="00B57FE4"/>
    <w:rsid w:val="00B60763"/>
    <w:rsid w:val="00B929DE"/>
    <w:rsid w:val="00BA1E24"/>
    <w:rsid w:val="00BD014D"/>
    <w:rsid w:val="00C51DFC"/>
    <w:rsid w:val="00C70CFC"/>
    <w:rsid w:val="00C82798"/>
    <w:rsid w:val="00C86CC8"/>
    <w:rsid w:val="00CB6C84"/>
    <w:rsid w:val="00CE1B7B"/>
    <w:rsid w:val="00CE5D60"/>
    <w:rsid w:val="00CF073C"/>
    <w:rsid w:val="00D152B1"/>
    <w:rsid w:val="00D2539F"/>
    <w:rsid w:val="00D91CEF"/>
    <w:rsid w:val="00DB1838"/>
    <w:rsid w:val="00DC2027"/>
    <w:rsid w:val="00DC68AD"/>
    <w:rsid w:val="00DF3CAA"/>
    <w:rsid w:val="00DF66C6"/>
    <w:rsid w:val="00E329D0"/>
    <w:rsid w:val="00E51B08"/>
    <w:rsid w:val="00E81BC6"/>
    <w:rsid w:val="00EA2285"/>
    <w:rsid w:val="00EA254C"/>
    <w:rsid w:val="00EA30B5"/>
    <w:rsid w:val="00EA5973"/>
    <w:rsid w:val="00EB3DE2"/>
    <w:rsid w:val="00EB54F7"/>
    <w:rsid w:val="00EE7C7D"/>
    <w:rsid w:val="00F503A0"/>
    <w:rsid w:val="00F9416E"/>
    <w:rsid w:val="00F95B72"/>
    <w:rsid w:val="00F97DB9"/>
    <w:rsid w:val="00FA1858"/>
    <w:rsid w:val="00FA7048"/>
    <w:rsid w:val="00FB1FD4"/>
    <w:rsid w:val="00FB33B6"/>
    <w:rsid w:val="00FC195F"/>
    <w:rsid w:val="00FD5CD4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EC440"/>
  <w14:defaultImageDpi w14:val="300"/>
  <w15:docId w15:val="{D53472EC-F110-416C-8D72-617D0EF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48"/>
  </w:style>
  <w:style w:type="paragraph" w:styleId="Footer">
    <w:name w:val="footer"/>
    <w:basedOn w:val="Normal"/>
    <w:link w:val="FooterChar"/>
    <w:uiPriority w:val="99"/>
    <w:unhideWhenUsed/>
    <w:rsid w:val="00FA70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48"/>
  </w:style>
  <w:style w:type="paragraph" w:styleId="BalloonText">
    <w:name w:val="Balloon Text"/>
    <w:basedOn w:val="Normal"/>
    <w:link w:val="BalloonTextChar"/>
    <w:uiPriority w:val="99"/>
    <w:semiHidden/>
    <w:unhideWhenUsed/>
    <w:rsid w:val="00FA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D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Metodo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Tacchino Sara</cp:lastModifiedBy>
  <cp:revision>8</cp:revision>
  <cp:lastPrinted>2017-03-21T10:29:00Z</cp:lastPrinted>
  <dcterms:created xsi:type="dcterms:W3CDTF">2022-01-28T12:52:00Z</dcterms:created>
  <dcterms:modified xsi:type="dcterms:W3CDTF">2022-01-31T16:29:00Z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